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681" w:rsidRPr="009B5A26" w:rsidRDefault="009B5A26" w:rsidP="009B5A26">
      <w:pPr>
        <w:spacing w:line="480" w:lineRule="auto"/>
        <w:ind w:firstLine="720"/>
        <w:rPr>
          <w:sz w:val="24"/>
          <w:szCs w:val="24"/>
        </w:rPr>
      </w:pPr>
      <w:r>
        <w:rPr>
          <w:sz w:val="24"/>
          <w:szCs w:val="24"/>
        </w:rPr>
        <w:t xml:space="preserve">Sepsis is a complication of an infection that can be life-threatening (Mayo Clinic, 2016). Sepsis involves the body’s response to an infection. Severe sepsis causes acute organ dysfunction. Septic shock is hypotension combined with severe sepsis. Sepsis is diagnosed when a patient has fever, a decreased level of consciousness, hypothermia and elevated inflammatory markers </w:t>
      </w:r>
      <w:r w:rsidRPr="00C46FED">
        <w:rPr>
          <w:sz w:val="24"/>
          <w:szCs w:val="24"/>
        </w:rPr>
        <w:t>(Andriolo, Atallah, &amp; Salomão, 2013)</w:t>
      </w:r>
      <w:r>
        <w:rPr>
          <w:sz w:val="24"/>
          <w:szCs w:val="24"/>
        </w:rPr>
        <w:t>. Chances of survival improve with early treatment of sepsis with intravenous fluids and antibiotics (Mayo Clinic, 2016). Mortality rates have been as high as 50% in patients with sepsis (Andriolo et al.</w:t>
      </w:r>
      <w:r w:rsidRPr="004C5DAB">
        <w:rPr>
          <w:sz w:val="24"/>
          <w:szCs w:val="24"/>
        </w:rPr>
        <w:t>, 2013</w:t>
      </w:r>
      <w:r>
        <w:rPr>
          <w:sz w:val="24"/>
          <w:szCs w:val="24"/>
        </w:rPr>
        <w:t>). Intravenous fluids and broad spectrum antimicrobial therapy are common treatments for sepsis. The purpose of broad spectrum antimicrobial treatment is to reduc</w:t>
      </w:r>
      <w:r w:rsidRPr="009B5A26">
        <w:rPr>
          <w:sz w:val="24"/>
          <w:szCs w:val="24"/>
        </w:rPr>
        <w:t xml:space="preserve">e mortality from sepsis. </w:t>
      </w:r>
      <w:r w:rsidR="00DC7BCC" w:rsidRPr="009B5A26">
        <w:rPr>
          <w:sz w:val="24"/>
          <w:szCs w:val="24"/>
        </w:rPr>
        <w:t xml:space="preserve">To address sepsis and septic shock, </w:t>
      </w:r>
      <w:r w:rsidR="004869D0" w:rsidRPr="009B5A26">
        <w:rPr>
          <w:sz w:val="24"/>
          <w:szCs w:val="24"/>
        </w:rPr>
        <w:t>education should be provided especially to the front line:</w:t>
      </w:r>
      <w:r w:rsidR="00DC7BCC" w:rsidRPr="009B5A26">
        <w:rPr>
          <w:sz w:val="24"/>
          <w:szCs w:val="24"/>
        </w:rPr>
        <w:t xml:space="preserve"> emergency room physicians, the nurses, </w:t>
      </w:r>
      <w:r w:rsidR="004869D0" w:rsidRPr="009B5A26">
        <w:rPr>
          <w:sz w:val="24"/>
          <w:szCs w:val="24"/>
        </w:rPr>
        <w:t>and the</w:t>
      </w:r>
      <w:r w:rsidR="00DC7BCC" w:rsidRPr="009B5A26">
        <w:rPr>
          <w:sz w:val="24"/>
          <w:szCs w:val="24"/>
        </w:rPr>
        <w:t xml:space="preserve"> community </w:t>
      </w:r>
      <w:r w:rsidR="004869D0" w:rsidRPr="009B5A26">
        <w:rPr>
          <w:sz w:val="24"/>
          <w:szCs w:val="24"/>
        </w:rPr>
        <w:t>so that sepsis can be</w:t>
      </w:r>
      <w:r w:rsidR="00DC7BCC" w:rsidRPr="009B5A26">
        <w:rPr>
          <w:sz w:val="24"/>
          <w:szCs w:val="24"/>
        </w:rPr>
        <w:t xml:space="preserve"> identified earlier</w:t>
      </w:r>
      <w:r w:rsidR="004869D0" w:rsidRPr="009B5A26">
        <w:rPr>
          <w:sz w:val="24"/>
          <w:szCs w:val="24"/>
        </w:rPr>
        <w:t>.</w:t>
      </w:r>
    </w:p>
    <w:p w:rsidR="00027DD6" w:rsidRDefault="006F5F97" w:rsidP="00027DD6">
      <w:pPr>
        <w:pStyle w:val="APA"/>
      </w:pPr>
      <w:r>
        <w:t xml:space="preserve">Sepsis and severe sepsis are a financial burden to health care. </w:t>
      </w:r>
      <w:r w:rsidR="00762FD0">
        <w:t xml:space="preserve"> The total hospital cost for patients with severe sepsis increased from $15.4 billion in 2003 to $24.3 billion in 2007. (Critical Care Med. 2012 Oct;40(10):2932). </w:t>
      </w:r>
      <w:r w:rsidR="00C30BA8">
        <w:t xml:space="preserve">In 2012 the cost of sepsis care in the United States was estimated to be at $400 billion. (Reducing sepsis mortality. Medsurg Nurs 2014Jan-Feb;23(1):9-14).  </w:t>
      </w:r>
      <w:r w:rsidR="00762FD0">
        <w:t xml:space="preserve"> When we think of a patient with severe sepsis we primarily assume they will be in the intensive care unit.  The majority of patients (50-68%) with a diagnoses of severe sepsis are admitted to the medical floor, with a mortality rate around 26-29.5%.  The diagnosis of severe sepsis is not getting documented properly which is causing treating clinicians to not order the appropriate antimicrobial agen</w:t>
      </w:r>
      <w:r w:rsidR="00307F47">
        <w:t xml:space="preserve">ts, which can lead to worsening conditions and a reduction in survival. </w:t>
      </w:r>
      <w:r w:rsidR="004869D0">
        <w:t>As of September 2015, sepsis has become a core measure for CMS and sepsis outcomes will be a part of the pay for performance initiatives, therefore the better hospitals perform on the measure the more money they will be reimbursed</w:t>
      </w:r>
    </w:p>
    <w:p w:rsidR="001F12C7" w:rsidRDefault="0017219E" w:rsidP="00F12C24">
      <w:pPr>
        <w:pStyle w:val="APA"/>
        <w:ind w:firstLine="0"/>
      </w:pPr>
      <w:r>
        <w:lastRenderedPageBreak/>
        <w:tab/>
        <w:t xml:space="preserve">The current data available for sepsis and severe sepsis according to the </w:t>
      </w:r>
      <w:r w:rsidR="00D54073">
        <w:t>Agency for Healthcare Research and Quality (AHRQ) shows that hospitals with a high volume of sepsis admissions have the lowest mortality rates (March 2011, No. 367).  Researches reviewed the records of 87,166 adults with sepsis who were admitted to 551 hospitals after receiving care in the emergency room. The hospitals were divided into quartiles based on the number of sepsis patients they had treated.  Researchers measured death occurring at any time during the patients hospitalization and death during the first 2 days of admission.  The inpatient mortality rate was 18.0 percent.  The research showed th</w:t>
      </w:r>
      <w:r w:rsidR="00515887">
        <w:t>at there were</w:t>
      </w:r>
      <w:r w:rsidR="00D54073">
        <w:t xml:space="preserve"> lower odds of inpatient death when</w:t>
      </w:r>
      <w:r w:rsidR="00515887">
        <w:t xml:space="preserve"> patients received appropriate care in the emergency room before their admission. (AHRQ archives, March 2011, No. 367). Early detection and appropriate t</w:t>
      </w:r>
      <w:r w:rsidR="001F12C7">
        <w:t>reatment is the key to survival.</w:t>
      </w:r>
    </w:p>
    <w:p w:rsidR="001F12C7" w:rsidRDefault="001F12C7" w:rsidP="00406950">
      <w:pPr>
        <w:pStyle w:val="APA"/>
      </w:pPr>
      <w:r>
        <w:t>Treatment for sepsis should be initiated in the emergency room</w:t>
      </w:r>
      <w:r w:rsidR="009D0BAC">
        <w:t xml:space="preserve"> where early recognition and treatment decreases mortality</w:t>
      </w:r>
      <w:r>
        <w:t xml:space="preserve">. </w:t>
      </w:r>
      <w:r w:rsidR="00406950">
        <w:t xml:space="preserve"> </w:t>
      </w:r>
      <w:r>
        <w:t xml:space="preserve">If sepsis is </w:t>
      </w:r>
      <w:r w:rsidR="00BA39FB">
        <w:t>caught in its earliest stage</w:t>
      </w:r>
      <w:r>
        <w:t xml:space="preserve"> it can be treated quickly and effectively which will reduce the length of hospital stay and reduce cost to the patient and the hospital. </w:t>
      </w:r>
    </w:p>
    <w:p w:rsidR="0017219E" w:rsidRDefault="00515887" w:rsidP="0017219E">
      <w:pPr>
        <w:pStyle w:val="APA"/>
      </w:pPr>
      <w:r>
        <w:tab/>
      </w:r>
      <w:r w:rsidR="00D54073">
        <w:t xml:space="preserve"> </w:t>
      </w:r>
    </w:p>
    <w:p w:rsidR="0017219E" w:rsidRDefault="0017219E" w:rsidP="00027DD6">
      <w:pPr>
        <w:pStyle w:val="APA"/>
      </w:pPr>
      <w:r>
        <w:tab/>
      </w:r>
    </w:p>
    <w:p w:rsidR="00B2698D" w:rsidRDefault="00B2698D" w:rsidP="00027DD6">
      <w:pPr>
        <w:pStyle w:val="APA"/>
      </w:pPr>
      <w:r>
        <w:tab/>
      </w:r>
    </w:p>
    <w:p w:rsidR="006F5F97" w:rsidRDefault="006F5F97" w:rsidP="00CA5681">
      <w:pPr>
        <w:pStyle w:val="APA"/>
      </w:pPr>
      <w:r>
        <w:t xml:space="preserve">                                                                                                                                   </w:t>
      </w:r>
    </w:p>
    <w:p w:rsidR="006F5F97" w:rsidRDefault="006F5F97" w:rsidP="00CA5681">
      <w:pPr>
        <w:pStyle w:val="APA"/>
      </w:pPr>
    </w:p>
    <w:p w:rsidR="00DC7BCC" w:rsidRDefault="00DC7BCC" w:rsidP="00CA5681">
      <w:pPr>
        <w:pStyle w:val="APA"/>
      </w:pPr>
    </w:p>
    <w:p w:rsidR="009B5A26" w:rsidRDefault="009B5A26" w:rsidP="00CA5681">
      <w:pPr>
        <w:pStyle w:val="APA"/>
      </w:pPr>
    </w:p>
    <w:p w:rsidR="009B5A26" w:rsidRDefault="009B5A26" w:rsidP="00CA5681">
      <w:pPr>
        <w:pStyle w:val="APA"/>
      </w:pPr>
    </w:p>
    <w:p w:rsidR="009B5A26" w:rsidRDefault="009B5A26" w:rsidP="00CA5681">
      <w:pPr>
        <w:pStyle w:val="APA"/>
      </w:pPr>
    </w:p>
    <w:p w:rsidR="009B5A26" w:rsidRPr="00487EF2" w:rsidRDefault="009B5A26" w:rsidP="009B5A26">
      <w:pPr>
        <w:spacing w:line="480" w:lineRule="auto"/>
        <w:rPr>
          <w:sz w:val="24"/>
          <w:szCs w:val="24"/>
        </w:rPr>
      </w:pPr>
      <w:r w:rsidRPr="00487EF2">
        <w:rPr>
          <w:sz w:val="24"/>
          <w:szCs w:val="24"/>
        </w:rPr>
        <w:lastRenderedPageBreak/>
        <w:t>Andriolo, R. B., Atallah, Á. N., &amp; Salomão, R. (2013). De-escalation of antimicrobial treatment</w:t>
      </w:r>
      <w:r w:rsidRPr="00487EF2">
        <w:rPr>
          <w:sz w:val="24"/>
          <w:szCs w:val="24"/>
        </w:rPr>
        <w:tab/>
        <w:t>for adults with sepsis, severe sepsis or septic shock. </w:t>
      </w:r>
      <w:r w:rsidRPr="00487EF2">
        <w:rPr>
          <w:i/>
          <w:iCs/>
          <w:sz w:val="24"/>
          <w:szCs w:val="24"/>
        </w:rPr>
        <w:t>Cochrane Database of Systematic</w:t>
      </w:r>
      <w:r w:rsidRPr="00487EF2">
        <w:rPr>
          <w:i/>
          <w:iCs/>
          <w:sz w:val="24"/>
          <w:szCs w:val="24"/>
        </w:rPr>
        <w:tab/>
        <w:t>Reviews</w:t>
      </w:r>
      <w:r w:rsidRPr="00487EF2">
        <w:rPr>
          <w:sz w:val="24"/>
          <w:szCs w:val="24"/>
        </w:rPr>
        <w:t>. doi:10.1002/14651858.cd007934.pub3</w:t>
      </w:r>
    </w:p>
    <w:bookmarkStart w:id="0" w:name="_GoBack"/>
    <w:bookmarkEnd w:id="0"/>
    <w:p w:rsidR="009B5A26" w:rsidRPr="00487EF2" w:rsidRDefault="009B5A26" w:rsidP="009B5A26">
      <w:pPr>
        <w:spacing w:line="480" w:lineRule="auto"/>
        <w:ind w:left="720"/>
        <w:rPr>
          <w:sz w:val="24"/>
          <w:szCs w:val="24"/>
        </w:rPr>
      </w:pPr>
      <w:r>
        <w:rPr>
          <w:sz w:val="24"/>
          <w:szCs w:val="24"/>
        </w:rPr>
        <w:fldChar w:fldCharType="begin"/>
      </w:r>
      <w:r>
        <w:rPr>
          <w:sz w:val="24"/>
          <w:szCs w:val="24"/>
        </w:rPr>
        <w:instrText xml:space="preserve"> HYPERLINK "</w:instrText>
      </w:r>
      <w:r w:rsidRPr="009B5A26">
        <w:rPr>
          <w:sz w:val="24"/>
          <w:szCs w:val="24"/>
        </w:rPr>
        <w:instrText>http://onlinelibrary.wiley.com.proxy.chamberlain.edu:8080/doi/10.1002/14651858.CD007934.pub3/full</w:instrText>
      </w:r>
      <w:r>
        <w:rPr>
          <w:sz w:val="24"/>
          <w:szCs w:val="24"/>
        </w:rPr>
        <w:instrText xml:space="preserve">" </w:instrText>
      </w:r>
      <w:r>
        <w:rPr>
          <w:sz w:val="24"/>
          <w:szCs w:val="24"/>
        </w:rPr>
        <w:fldChar w:fldCharType="separate"/>
      </w:r>
      <w:r w:rsidRPr="00EC6723">
        <w:rPr>
          <w:rStyle w:val="Hyperlink"/>
          <w:sz w:val="24"/>
          <w:szCs w:val="24"/>
        </w:rPr>
        <w:t>http://onlinelibrary.wiley.com.proxy.chamberlain.edu:8080/doi/10.1002/14651858.CD007934.pub3/full</w:t>
      </w:r>
      <w:r>
        <w:rPr>
          <w:sz w:val="24"/>
          <w:szCs w:val="24"/>
        </w:rPr>
        <w:fldChar w:fldCharType="end"/>
      </w:r>
    </w:p>
    <w:p w:rsidR="009B5A26" w:rsidRPr="00487EF2" w:rsidRDefault="009B5A26" w:rsidP="009B5A26">
      <w:pPr>
        <w:spacing w:line="480" w:lineRule="auto"/>
        <w:rPr>
          <w:sz w:val="24"/>
          <w:szCs w:val="24"/>
        </w:rPr>
      </w:pPr>
      <w:r w:rsidRPr="00487EF2">
        <w:rPr>
          <w:sz w:val="24"/>
          <w:szCs w:val="24"/>
        </w:rPr>
        <w:t xml:space="preserve">Mayo Clinic (2016). Retrieved from </w:t>
      </w:r>
      <w:hyperlink r:id="rId8" w:history="1">
        <w:r w:rsidRPr="00487EF2">
          <w:rPr>
            <w:rStyle w:val="Hyperlink"/>
            <w:sz w:val="24"/>
            <w:szCs w:val="24"/>
          </w:rPr>
          <w:t>http://www.mayoclinic.org/diseases</w:t>
        </w:r>
      </w:hyperlink>
      <w:r w:rsidRPr="00487EF2">
        <w:rPr>
          <w:sz w:val="24"/>
          <w:szCs w:val="24"/>
        </w:rPr>
        <w:tab/>
        <w:t>conditions/sepsis/home/ovc-20169784</w:t>
      </w:r>
    </w:p>
    <w:p w:rsidR="009B5A26" w:rsidRPr="00CA5681" w:rsidRDefault="009B5A26" w:rsidP="00CA5681">
      <w:pPr>
        <w:pStyle w:val="APA"/>
      </w:pPr>
    </w:p>
    <w:sectPr w:rsidR="009B5A26" w:rsidRPr="00CA5681" w:rsidSect="00CA5681">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83E" w:rsidRDefault="009B683E">
      <w:r>
        <w:separator/>
      </w:r>
    </w:p>
  </w:endnote>
  <w:endnote w:type="continuationSeparator" w:id="0">
    <w:p w:rsidR="009B683E" w:rsidRDefault="009B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83E" w:rsidRDefault="009B683E">
      <w:r>
        <w:separator/>
      </w:r>
    </w:p>
  </w:footnote>
  <w:footnote w:type="continuationSeparator" w:id="0">
    <w:p w:rsidR="009B683E" w:rsidRDefault="009B6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681" w:rsidRPr="00CA5681" w:rsidRDefault="00CA5681" w:rsidP="00CA5681">
    <w:pPr>
      <w:pStyle w:val="APAPageHeading"/>
    </w:pPr>
    <w:r>
      <w:t>QUALITY IMPROVEMENT ON INPATIENT SEPSIS</w:t>
    </w:r>
    <w:r>
      <w:tab/>
    </w:r>
    <w:r>
      <w:fldChar w:fldCharType="begin"/>
    </w:r>
    <w:r>
      <w:instrText xml:space="preserve"> PAGE  \* MERGEFORMAT </w:instrText>
    </w:r>
    <w:r>
      <w:fldChar w:fldCharType="separate"/>
    </w:r>
    <w:r w:rsidR="009B5A26">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HeaderInfo" w:val="QUALITY IMPROVEMENT ON INPATIENT SEPSIS"/>
    <w:docVar w:name="cIsAbstract" w:val="True"/>
    <w:docVar w:name="cPaperAPAOrMLA" w:val="1"/>
    <w:docVar w:name="cUniquePaperID" w:val="426796311921296I0"/>
    <w:docVar w:name="HasTitlePage" w:val="True"/>
    <w:docVar w:name="IncludeAnnotations" w:val="True"/>
    <w:docVar w:name="LastEditedVersion" w:val="5"/>
  </w:docVars>
  <w:rsids>
    <w:rsidRoot w:val="00CA5681"/>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27DD6"/>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0C2"/>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219E"/>
    <w:rsid w:val="0017576B"/>
    <w:rsid w:val="00176C2C"/>
    <w:rsid w:val="00182674"/>
    <w:rsid w:val="00183914"/>
    <w:rsid w:val="00183A9C"/>
    <w:rsid w:val="001861B5"/>
    <w:rsid w:val="001872ED"/>
    <w:rsid w:val="00190BD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12C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07F47"/>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950"/>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869D0"/>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887"/>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40C"/>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5F97"/>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2FD0"/>
    <w:rsid w:val="0076359E"/>
    <w:rsid w:val="0076418E"/>
    <w:rsid w:val="00764AB6"/>
    <w:rsid w:val="0076653E"/>
    <w:rsid w:val="007672CA"/>
    <w:rsid w:val="00767A93"/>
    <w:rsid w:val="00767BF0"/>
    <w:rsid w:val="0077152E"/>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145"/>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C4E35"/>
    <w:rsid w:val="007D094A"/>
    <w:rsid w:val="007D132C"/>
    <w:rsid w:val="007D1A99"/>
    <w:rsid w:val="007D353D"/>
    <w:rsid w:val="007D41A7"/>
    <w:rsid w:val="007D4665"/>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5A26"/>
    <w:rsid w:val="009B683E"/>
    <w:rsid w:val="009B7146"/>
    <w:rsid w:val="009B78F4"/>
    <w:rsid w:val="009C389D"/>
    <w:rsid w:val="009C467C"/>
    <w:rsid w:val="009C4B72"/>
    <w:rsid w:val="009C5EAA"/>
    <w:rsid w:val="009C6212"/>
    <w:rsid w:val="009C6F54"/>
    <w:rsid w:val="009C77F7"/>
    <w:rsid w:val="009C7C87"/>
    <w:rsid w:val="009D0BAC"/>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4E59"/>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698D"/>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39FB"/>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5BE"/>
    <w:rsid w:val="00C30BA8"/>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592"/>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5681"/>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2C4D"/>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4073"/>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C7BCC"/>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24"/>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CA5681"/>
    <w:pPr>
      <w:spacing w:after="240"/>
      <w:ind w:left="720" w:firstLine="0"/>
    </w:pPr>
  </w:style>
  <w:style w:type="character" w:customStyle="1" w:styleId="APAAnnotationChar">
    <w:name w:val="APA Annotation Char"/>
    <w:link w:val="APAAnnotation"/>
    <w:rsid w:val="00CA5681"/>
    <w:rPr>
      <w:sz w:val="24"/>
    </w:rPr>
  </w:style>
  <w:style w:type="paragraph" w:customStyle="1" w:styleId="APAHeadingCenterIncludedInTOC">
    <w:name w:val="APA Heading Center Included In TOC"/>
    <w:basedOn w:val="APA"/>
    <w:next w:val="APA"/>
    <w:link w:val="APAHeadingCenterIncludedInTOCChar"/>
    <w:rsid w:val="00CA5681"/>
    <w:pPr>
      <w:ind w:firstLine="0"/>
      <w:jc w:val="center"/>
      <w:outlineLvl w:val="0"/>
    </w:pPr>
  </w:style>
  <w:style w:type="character" w:customStyle="1" w:styleId="APAHeadingCenterIncludedInTOCChar">
    <w:name w:val="APA Heading Center Included In TOC Char"/>
    <w:link w:val="APAHeadingCenterIncludedInTOC"/>
    <w:rsid w:val="00CA5681"/>
    <w:rPr>
      <w:sz w:val="24"/>
    </w:rPr>
  </w:style>
  <w:style w:type="paragraph" w:customStyle="1" w:styleId="APAOutlineLevel1">
    <w:name w:val="APA Outline Level 1"/>
    <w:basedOn w:val="APA"/>
    <w:next w:val="APA"/>
    <w:link w:val="APAOutlineLevel1Char"/>
    <w:rsid w:val="00CA5681"/>
    <w:pPr>
      <w:spacing w:after="240"/>
      <w:ind w:firstLine="0"/>
    </w:pPr>
  </w:style>
  <w:style w:type="character" w:customStyle="1" w:styleId="APAOutlineLevel1Char">
    <w:name w:val="APA Outline Level 1 Char"/>
    <w:link w:val="APAOutlineLevel1"/>
    <w:rsid w:val="00CA5681"/>
    <w:rPr>
      <w:sz w:val="24"/>
    </w:rPr>
  </w:style>
  <w:style w:type="paragraph" w:customStyle="1" w:styleId="APAOutlineLevel2">
    <w:name w:val="APA Outline Level 2"/>
    <w:basedOn w:val="APA"/>
    <w:next w:val="APA"/>
    <w:link w:val="APAOutlineLevel2Char"/>
    <w:rsid w:val="00CA5681"/>
    <w:pPr>
      <w:spacing w:after="240"/>
      <w:ind w:left="720" w:firstLine="0"/>
    </w:pPr>
  </w:style>
  <w:style w:type="character" w:customStyle="1" w:styleId="APAOutlineLevel2Char">
    <w:name w:val="APA Outline Level 2 Char"/>
    <w:link w:val="APAOutlineLevel2"/>
    <w:rsid w:val="00CA5681"/>
    <w:rPr>
      <w:sz w:val="24"/>
    </w:rPr>
  </w:style>
  <w:style w:type="paragraph" w:customStyle="1" w:styleId="APAOutlineLevel3">
    <w:name w:val="APA Outline Level 3"/>
    <w:basedOn w:val="APA"/>
    <w:next w:val="APA"/>
    <w:link w:val="APAOutlineLevel3Char"/>
    <w:rsid w:val="00CA5681"/>
    <w:pPr>
      <w:spacing w:after="240"/>
      <w:ind w:left="1440" w:firstLine="0"/>
    </w:pPr>
  </w:style>
  <w:style w:type="character" w:customStyle="1" w:styleId="APAOutlineLevel3Char">
    <w:name w:val="APA Outline Level 3 Char"/>
    <w:link w:val="APAOutlineLevel3"/>
    <w:rsid w:val="00CA5681"/>
    <w:rPr>
      <w:sz w:val="24"/>
    </w:rPr>
  </w:style>
  <w:style w:type="paragraph" w:customStyle="1" w:styleId="APAOutlineLevel4">
    <w:name w:val="APA Outline Level 4"/>
    <w:basedOn w:val="APA"/>
    <w:next w:val="APA"/>
    <w:link w:val="APAOutlineLevel4Char"/>
    <w:rsid w:val="00CA5681"/>
    <w:pPr>
      <w:spacing w:after="240"/>
      <w:ind w:left="2160" w:firstLine="0"/>
    </w:pPr>
  </w:style>
  <w:style w:type="character" w:customStyle="1" w:styleId="APAOutlineLevel4Char">
    <w:name w:val="APA Outline Level 4 Char"/>
    <w:link w:val="APAOutlineLevel4"/>
    <w:rsid w:val="00CA5681"/>
    <w:rPr>
      <w:sz w:val="24"/>
    </w:rPr>
  </w:style>
  <w:style w:type="paragraph" w:customStyle="1" w:styleId="APAOutlineLevel5">
    <w:name w:val="APA Outline Level 5"/>
    <w:basedOn w:val="APA"/>
    <w:next w:val="APA"/>
    <w:link w:val="APAOutlineLevel5Char"/>
    <w:rsid w:val="00CA5681"/>
    <w:pPr>
      <w:spacing w:after="240"/>
      <w:ind w:left="2880" w:firstLine="0"/>
    </w:pPr>
  </w:style>
  <w:style w:type="character" w:customStyle="1" w:styleId="APAOutlineLevel5Char">
    <w:name w:val="APA Outline Level 5 Char"/>
    <w:link w:val="APAOutlineLevel5"/>
    <w:rsid w:val="00CA5681"/>
    <w:rPr>
      <w:sz w:val="24"/>
    </w:rPr>
  </w:style>
  <w:style w:type="paragraph" w:customStyle="1" w:styleId="APAOutlineLevel6">
    <w:name w:val="APA Outline Level 6"/>
    <w:basedOn w:val="APA"/>
    <w:next w:val="APA"/>
    <w:link w:val="APAOutlineLevel6Char"/>
    <w:rsid w:val="00CA5681"/>
    <w:pPr>
      <w:spacing w:after="240"/>
      <w:ind w:left="3600" w:firstLine="0"/>
    </w:pPr>
  </w:style>
  <w:style w:type="character" w:customStyle="1" w:styleId="APAOutlineLevel6Char">
    <w:name w:val="APA Outline Level 6 Char"/>
    <w:link w:val="APAOutlineLevel6"/>
    <w:rsid w:val="00CA5681"/>
    <w:rPr>
      <w:sz w:val="24"/>
    </w:rPr>
  </w:style>
  <w:style w:type="character" w:styleId="Hyperlink">
    <w:name w:val="Hyperlink"/>
    <w:basedOn w:val="DefaultParagraphFont"/>
    <w:uiPriority w:val="99"/>
    <w:unhideWhenUsed/>
    <w:rsid w:val="009B5A2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CA5681"/>
    <w:pPr>
      <w:spacing w:after="240"/>
      <w:ind w:left="720" w:firstLine="0"/>
    </w:pPr>
  </w:style>
  <w:style w:type="character" w:customStyle="1" w:styleId="APAAnnotationChar">
    <w:name w:val="APA Annotation Char"/>
    <w:link w:val="APAAnnotation"/>
    <w:rsid w:val="00CA5681"/>
    <w:rPr>
      <w:sz w:val="24"/>
    </w:rPr>
  </w:style>
  <w:style w:type="paragraph" w:customStyle="1" w:styleId="APAHeadingCenterIncludedInTOC">
    <w:name w:val="APA Heading Center Included In TOC"/>
    <w:basedOn w:val="APA"/>
    <w:next w:val="APA"/>
    <w:link w:val="APAHeadingCenterIncludedInTOCChar"/>
    <w:rsid w:val="00CA5681"/>
    <w:pPr>
      <w:ind w:firstLine="0"/>
      <w:jc w:val="center"/>
      <w:outlineLvl w:val="0"/>
    </w:pPr>
  </w:style>
  <w:style w:type="character" w:customStyle="1" w:styleId="APAHeadingCenterIncludedInTOCChar">
    <w:name w:val="APA Heading Center Included In TOC Char"/>
    <w:link w:val="APAHeadingCenterIncludedInTOC"/>
    <w:rsid w:val="00CA5681"/>
    <w:rPr>
      <w:sz w:val="24"/>
    </w:rPr>
  </w:style>
  <w:style w:type="paragraph" w:customStyle="1" w:styleId="APAOutlineLevel1">
    <w:name w:val="APA Outline Level 1"/>
    <w:basedOn w:val="APA"/>
    <w:next w:val="APA"/>
    <w:link w:val="APAOutlineLevel1Char"/>
    <w:rsid w:val="00CA5681"/>
    <w:pPr>
      <w:spacing w:after="240"/>
      <w:ind w:firstLine="0"/>
    </w:pPr>
  </w:style>
  <w:style w:type="character" w:customStyle="1" w:styleId="APAOutlineLevel1Char">
    <w:name w:val="APA Outline Level 1 Char"/>
    <w:link w:val="APAOutlineLevel1"/>
    <w:rsid w:val="00CA5681"/>
    <w:rPr>
      <w:sz w:val="24"/>
    </w:rPr>
  </w:style>
  <w:style w:type="paragraph" w:customStyle="1" w:styleId="APAOutlineLevel2">
    <w:name w:val="APA Outline Level 2"/>
    <w:basedOn w:val="APA"/>
    <w:next w:val="APA"/>
    <w:link w:val="APAOutlineLevel2Char"/>
    <w:rsid w:val="00CA5681"/>
    <w:pPr>
      <w:spacing w:after="240"/>
      <w:ind w:left="720" w:firstLine="0"/>
    </w:pPr>
  </w:style>
  <w:style w:type="character" w:customStyle="1" w:styleId="APAOutlineLevel2Char">
    <w:name w:val="APA Outline Level 2 Char"/>
    <w:link w:val="APAOutlineLevel2"/>
    <w:rsid w:val="00CA5681"/>
    <w:rPr>
      <w:sz w:val="24"/>
    </w:rPr>
  </w:style>
  <w:style w:type="paragraph" w:customStyle="1" w:styleId="APAOutlineLevel3">
    <w:name w:val="APA Outline Level 3"/>
    <w:basedOn w:val="APA"/>
    <w:next w:val="APA"/>
    <w:link w:val="APAOutlineLevel3Char"/>
    <w:rsid w:val="00CA5681"/>
    <w:pPr>
      <w:spacing w:after="240"/>
      <w:ind w:left="1440" w:firstLine="0"/>
    </w:pPr>
  </w:style>
  <w:style w:type="character" w:customStyle="1" w:styleId="APAOutlineLevel3Char">
    <w:name w:val="APA Outline Level 3 Char"/>
    <w:link w:val="APAOutlineLevel3"/>
    <w:rsid w:val="00CA5681"/>
    <w:rPr>
      <w:sz w:val="24"/>
    </w:rPr>
  </w:style>
  <w:style w:type="paragraph" w:customStyle="1" w:styleId="APAOutlineLevel4">
    <w:name w:val="APA Outline Level 4"/>
    <w:basedOn w:val="APA"/>
    <w:next w:val="APA"/>
    <w:link w:val="APAOutlineLevel4Char"/>
    <w:rsid w:val="00CA5681"/>
    <w:pPr>
      <w:spacing w:after="240"/>
      <w:ind w:left="2160" w:firstLine="0"/>
    </w:pPr>
  </w:style>
  <w:style w:type="character" w:customStyle="1" w:styleId="APAOutlineLevel4Char">
    <w:name w:val="APA Outline Level 4 Char"/>
    <w:link w:val="APAOutlineLevel4"/>
    <w:rsid w:val="00CA5681"/>
    <w:rPr>
      <w:sz w:val="24"/>
    </w:rPr>
  </w:style>
  <w:style w:type="paragraph" w:customStyle="1" w:styleId="APAOutlineLevel5">
    <w:name w:val="APA Outline Level 5"/>
    <w:basedOn w:val="APA"/>
    <w:next w:val="APA"/>
    <w:link w:val="APAOutlineLevel5Char"/>
    <w:rsid w:val="00CA5681"/>
    <w:pPr>
      <w:spacing w:after="240"/>
      <w:ind w:left="2880" w:firstLine="0"/>
    </w:pPr>
  </w:style>
  <w:style w:type="character" w:customStyle="1" w:styleId="APAOutlineLevel5Char">
    <w:name w:val="APA Outline Level 5 Char"/>
    <w:link w:val="APAOutlineLevel5"/>
    <w:rsid w:val="00CA5681"/>
    <w:rPr>
      <w:sz w:val="24"/>
    </w:rPr>
  </w:style>
  <w:style w:type="paragraph" w:customStyle="1" w:styleId="APAOutlineLevel6">
    <w:name w:val="APA Outline Level 6"/>
    <w:basedOn w:val="APA"/>
    <w:next w:val="APA"/>
    <w:link w:val="APAOutlineLevel6Char"/>
    <w:rsid w:val="00CA5681"/>
    <w:pPr>
      <w:spacing w:after="240"/>
      <w:ind w:left="3600" w:firstLine="0"/>
    </w:pPr>
  </w:style>
  <w:style w:type="character" w:customStyle="1" w:styleId="APAOutlineLevel6Char">
    <w:name w:val="APA Outline Level 6 Char"/>
    <w:link w:val="APAOutlineLevel6"/>
    <w:rsid w:val="00CA5681"/>
    <w:rPr>
      <w:sz w:val="24"/>
    </w:rPr>
  </w:style>
  <w:style w:type="character" w:styleId="Hyperlink">
    <w:name w:val="Hyperlink"/>
    <w:basedOn w:val="DefaultParagraphFont"/>
    <w:uiPriority w:val="99"/>
    <w:unhideWhenUsed/>
    <w:rsid w:val="009B5A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yoclinic.org/diseas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0CD9F-BDE4-4C9C-857A-1AA13756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122</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Quality Improvement on Inpatient Sepsis</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Improvement on Inpatient Sepsis</dc:title>
  <dc:subject>Copyright</dc:subject>
  <dc:creator>Lisa McKnight</dc:creator>
  <cp:keywords/>
  <cp:lastModifiedBy>Centura Associate</cp:lastModifiedBy>
  <cp:revision>9</cp:revision>
  <dcterms:created xsi:type="dcterms:W3CDTF">2016-11-05T21:12:00Z</dcterms:created>
  <dcterms:modified xsi:type="dcterms:W3CDTF">2017-07-02T15:33:00Z</dcterms:modified>
</cp:coreProperties>
</file>